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0" w:rsidRPr="00AB3D5C" w:rsidRDefault="003A2FD0" w:rsidP="003A2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Pr="00AB3D5C">
        <w:rPr>
          <w:rFonts w:ascii="Times New Roman" w:hAnsi="Times New Roman" w:cs="Times New Roman"/>
          <w:b/>
          <w:bCs/>
          <w:sz w:val="28"/>
          <w:szCs w:val="28"/>
        </w:rPr>
        <w:t>некоммерческих организаций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6A9F" w:rsidRPr="00AB3D5C" w:rsidRDefault="003A2FD0" w:rsidP="003A2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в целях 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>получени</w:t>
      </w:r>
      <w:r w:rsidRPr="00AB3D5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96A9F"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статуса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Президент Российской Федерации Владимир Владимирович Путин в 2015 – 2016 годах в ежегодных посланиях Федеральному Собранию отметил важность вопроса поддержки некоммерческих организаций, зарекомендовавших себя как безупречные партнеры государства, и указал на необходимость установления правового статуса «некоммерческая организация – исполнитель общественно полезных услуг», разработки всей необходимой нормативно–правовой базы.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В 2016 году был принят ряд федеральных законов, направленных на установление указанного статуса и правовой основы для оказания таким организациям поддержки со стороны государства.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своим Указом утвердил </w:t>
      </w:r>
      <w:hyperlink r:id="rId6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приоритетные направления</w:t>
        </w:r>
      </w:hyperlink>
      <w:r w:rsidR="00AB3D5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sz w:val="28"/>
          <w:szCs w:val="28"/>
        </w:rPr>
        <w:t xml:space="preserve">деятельности в сфере оказания общественно полезных услуг, Правительство Российской Федерации на их основе утвердило </w:t>
      </w:r>
      <w:hyperlink r:id="rId7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общественно полезных услуг, </w:t>
      </w:r>
      <w:hyperlink r:id="rId8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оценки качества оказания общественно полезных услуг и порядок признания организаций исполнителями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 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1.1. Какими нормативными правовыми актами регулируются правоотношения в сфере признания некоммерческой организации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Федеральный закон от 12 января 1996 года № 7–ФЗ «О некоммерческих организациях» (статья 31.4);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Указ Президента Российской Федерации от 8 августа 2016 года № 398 «Об утверждении приоритетных направлений деятельности в сфере оказания общественно полезных услуг»;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3) постановление Правительства Российской Федерации от 27 октября 2016 года № 1096 «Об утверждении перечня общественно полезных услуг и критериев оценки качества их оказания»;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4) постановление Правительства Российской Федерации от 26 января 2017 года № 89 «О реестре некоммерческих организаций – исполнителей общественно полезных услуг»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1.2. Какая организация может быть признана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Исполнителем общественно полезных услуг может быть признана социально ориентированная некоммерческая организация, которая отвечает следующим требованиям: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на протяжении одного года и более оказывает общественно полезные услуги надлежащего качества;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не является НКО, выполняющей функции иностранного агента;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lastRenderedPageBreak/>
        <w:t>– не имеет задолженности по налогам и сборам, иным, предусмотренным законодательством Российской Федерации, обязательным платежам (например, платежи во внебюджетные фонды).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1.3. Какие услуги могут быть признаны общественно полезными</w:t>
      </w:r>
    </w:p>
    <w:p w:rsidR="00696A9F" w:rsidRPr="00AB3D5C" w:rsidRDefault="005223C6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96A9F" w:rsidRPr="00AB3D5C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6A9F" w:rsidRPr="00AB3D5C">
        <w:rPr>
          <w:rFonts w:ascii="Times New Roman" w:hAnsi="Times New Roman" w:cs="Times New Roman"/>
          <w:sz w:val="28"/>
          <w:szCs w:val="28"/>
        </w:rPr>
        <w:t xml:space="preserve"> общественно полезных услуг утвержден постановлением Правительства Российской Федерации от 27 октября 2016 года № 1096.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Перечень услуг достаточно обширен. К примеру, это услуги в сфере: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предоставления социального обслуживания на дому, а также в стационарной и полустационарной форме;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содействия в вопросах трудоустройства;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реабилитации и социальной адаптации инвалидов и детей–инвалидов;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социальной помощи и социального сопровождения детей, инвалидов, граждан пожилого возраста, лиц,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профилактики безнадзорности и правонарушений несовершеннолетних;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профилактики социального сиротства и социального сопровождения семей для предотвращения отказа от новорожденного ребенка, сокращения случаев лишения родительских прав и профилактики отказа родителей от воспитания своих детей;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социальной адаптации и семейного устройства детей, оставшихся без попечения родителей;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организации отдыха и оздоровления детей;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и общего образования, дополнительного образования детей;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дополнительного образования граждан пожилого возраста и инвалидов, в том числе услуги обучения навыкам компьютерной грамотности;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профилактики социально значимых заболеваний, курения, алкоголизма, наркомании;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AB3D5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>–социального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сопровождения лиц, страдающих тяжелыми заболеваниями, и лиц, нуждающихся в медицинской паллиативной помощи;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AB3D5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>–социальной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реабилитации лиц с алкогольной, наркотической или иной токсической зависимостью;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физической культуры и массового спорта.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1.4. Каков алгоритм действий некоммерческой организации при получении статуса исполнителя общественно полезных услуг</w:t>
      </w:r>
    </w:p>
    <w:p w:rsidR="00696A9F" w:rsidRPr="00AB3D5C" w:rsidRDefault="00696A9F" w:rsidP="00696A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Организация должна получить заключение о соответствии качества оказываемых ею общественно полезных услуг установленным критериям в федеральных органах исполнительной власти, осуществляющих оценку качества общественно полезных услуг установленным критериям качества (подробнее см. раздел II);</w:t>
      </w:r>
    </w:p>
    <w:p w:rsidR="00696A9F" w:rsidRPr="00AB3D5C" w:rsidRDefault="00696A9F" w:rsidP="00696A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После получения заключения о соответствии качества оказываемых общественно полезных услуг установленным критериям организации необходимо обратиться с заявлением о признании исполнителем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>общественно полезных услуг в Минюст России (или его территориальный орган) (подробнее см. раздел III).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1.5. На какой срок организация признается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признается Минюстом России исполнителем общественно полезных услуг и включается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в реестр некоммерческих организаций – исполнителей общественно полезных услуг сроком на 2 года.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По истечении 2 лет со дня получения такого статуса организация исключается из реестра некоммерческих организаций – исполнителей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1.6. Какие привилегии предоставляет некоммерческой организации статус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D5C">
        <w:rPr>
          <w:rFonts w:ascii="Times New Roman" w:hAnsi="Times New Roman" w:cs="Times New Roman"/>
          <w:sz w:val="28"/>
          <w:szCs w:val="28"/>
        </w:rPr>
        <w:t>Некоммерческая организация, признанная исполнителем общественно полезных услуг, включается в реестр некоммерческих организаций – исполнителей общественно полезных услуг и наделяется правом на приоритетное получение мер поддержки в прядке, установленном федеральными законами, иными нормативными правовыми актами Российской Федерации, а также нормативными правовыми актами Российской Федерации, а также нормативными правовыми актами субъектов Российской Федерации и муниципальными правовыми актами.</w:t>
      </w:r>
      <w:proofErr w:type="gramEnd"/>
    </w:p>
    <w:p w:rsidR="00696A9F" w:rsidRDefault="00696A9F" w:rsidP="00CF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Такая поддержка будет оказываться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некоммерческим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организациям,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признанным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исполнителями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общественно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полезных</w:t>
      </w:r>
      <w:r w:rsidR="00CF5F91">
        <w:rPr>
          <w:rFonts w:ascii="Times New Roman" w:hAnsi="Times New Roman" w:cs="Times New Roman"/>
          <w:sz w:val="28"/>
          <w:szCs w:val="28"/>
        </w:rPr>
        <w:t xml:space="preserve"> </w:t>
      </w:r>
      <w:r w:rsidR="00CF5F91" w:rsidRPr="00CF5F91">
        <w:rPr>
          <w:rFonts w:ascii="Times New Roman" w:hAnsi="Times New Roman" w:cs="Times New Roman"/>
          <w:sz w:val="28"/>
          <w:szCs w:val="28"/>
        </w:rPr>
        <w:t>услуг</w:t>
      </w:r>
      <w:r w:rsidRPr="00AB3D5C">
        <w:rPr>
          <w:rFonts w:ascii="Times New Roman" w:hAnsi="Times New Roman" w:cs="Times New Roman"/>
          <w:sz w:val="28"/>
          <w:szCs w:val="28"/>
        </w:rPr>
        <w:t xml:space="preserve"> не менее 2 лет.</w:t>
      </w:r>
    </w:p>
    <w:p w:rsidR="00CF5F91" w:rsidRPr="00CF5F91" w:rsidRDefault="00CF5F91" w:rsidP="00301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F91">
        <w:rPr>
          <w:rFonts w:ascii="Times New Roman" w:hAnsi="Times New Roman" w:cs="Times New Roman"/>
          <w:b/>
          <w:bCs/>
          <w:sz w:val="28"/>
          <w:szCs w:val="28"/>
        </w:rPr>
        <w:t>1.7.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Какие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меры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поддержки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предусмотрены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некоммерческих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федеральным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b/>
          <w:bCs/>
          <w:sz w:val="28"/>
          <w:szCs w:val="28"/>
        </w:rPr>
        <w:t>законодательством</w:t>
      </w:r>
    </w:p>
    <w:p w:rsidR="00CF5F91" w:rsidRPr="00CF5F91" w:rsidRDefault="00CF5F91" w:rsidP="00CF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некоммерчески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F5F91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311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1996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F5F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F5F91">
        <w:rPr>
          <w:rFonts w:ascii="Times New Roman" w:hAnsi="Times New Roman" w:cs="Times New Roman"/>
          <w:sz w:val="28"/>
          <w:szCs w:val="28"/>
        </w:rPr>
        <w:t>О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некоммерческих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организациях».</w:t>
      </w:r>
    </w:p>
    <w:p w:rsidR="00CF5F91" w:rsidRPr="00CF5F91" w:rsidRDefault="00CF5F91" w:rsidP="00CF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91">
        <w:rPr>
          <w:rFonts w:ascii="Times New Roman" w:hAnsi="Times New Roman" w:cs="Times New Roman"/>
          <w:sz w:val="28"/>
          <w:szCs w:val="28"/>
        </w:rPr>
        <w:t>Одной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из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наиболее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востребованных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мер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поддержки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является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предоставление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бюджетных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субсиди</w:t>
      </w:r>
      <w:r w:rsidR="00E267FA">
        <w:rPr>
          <w:rFonts w:ascii="Times New Roman" w:hAnsi="Times New Roman" w:cs="Times New Roman"/>
          <w:sz w:val="28"/>
          <w:szCs w:val="28"/>
        </w:rPr>
        <w:t xml:space="preserve">й </w:t>
      </w:r>
      <w:r w:rsidRPr="00CF5F91">
        <w:rPr>
          <w:rFonts w:ascii="Times New Roman" w:hAnsi="Times New Roman" w:cs="Times New Roman"/>
          <w:sz w:val="28"/>
          <w:szCs w:val="28"/>
        </w:rPr>
        <w:t>из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всех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уровней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бюджетов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бюджетной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системы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Российской</w:t>
      </w:r>
      <w:r w:rsidR="00E267FA">
        <w:rPr>
          <w:rFonts w:ascii="Times New Roman" w:hAnsi="Times New Roman" w:cs="Times New Roman"/>
          <w:sz w:val="28"/>
          <w:szCs w:val="28"/>
        </w:rPr>
        <w:t xml:space="preserve"> </w:t>
      </w:r>
      <w:r w:rsidRPr="00CF5F91">
        <w:rPr>
          <w:rFonts w:ascii="Times New Roman" w:hAnsi="Times New Roman" w:cs="Times New Roman"/>
          <w:sz w:val="28"/>
          <w:szCs w:val="28"/>
        </w:rPr>
        <w:t>Федерации.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Также такие организации смогут претендовать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>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получение во владение и (или) в пользование государственного или муниципального имущества;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использование бесплатного эфирного времени на государственных и муниципальных тел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и радиоканалах, бесплатной печатной площади в государственных и муниципальных периодических печатных изданиях, а также на размещение своих информационных материалов некоммерческой организации в информационно–телекоммуникационной сети «Интернет»;</w:t>
      </w:r>
    </w:p>
    <w:p w:rsidR="00696A9F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3) организацию государственными органами и органами местного самоуправления курсов повышения квалификации и обучающих мероприятий для</w:t>
      </w:r>
      <w:r w:rsidR="00E12E36">
        <w:rPr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sz w:val="28"/>
          <w:szCs w:val="28"/>
        </w:rPr>
        <w:t>работников и добровольцев таких организаций.</w:t>
      </w:r>
    </w:p>
    <w:p w:rsidR="00E12E36" w:rsidRPr="00E12E36" w:rsidRDefault="00E12E36" w:rsidP="00E12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36">
        <w:rPr>
          <w:rFonts w:ascii="Times New Roman" w:hAnsi="Times New Roman" w:cs="Times New Roman"/>
          <w:sz w:val="28"/>
          <w:szCs w:val="28"/>
        </w:rPr>
        <w:t>Субъекты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наряду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перечисленными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формами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ориентированным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lastRenderedPageBreak/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E36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E12E36" w:rsidRPr="00AB3D5C" w:rsidRDefault="00E12E36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II ЗАКЛЮЧЕНИЕ О СООТВЕТСТВИИ КАЧЕСТВА ОКАЗЫВАЕМЫХ ОРГАНИЗАЦИЕЙ ОБЩЕСТВЕННО ПОЛЕЗНЫХ УСЛУГ УСТАНОВЛЕННЫМ КРИТЕРИЯМ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2.1. Какие действия необходимо предпринять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куда нужно обратиться для получения статуса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получения такого статуса организация должна доказать, что оказываемые ею услуги соответствуют </w:t>
      </w:r>
      <w:hyperlink r:id="rId10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критериям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оценки качества оказания общественно полезных услуг, которые утверждены постановлением Правительства РФ от 27 октября 2016 года № 1096.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Для этого необходимо обратиться с заявлением о выдаче заключения в федеральные органы исполнительной власти (их территориальные органы), которые осуществляют оценку качества. Перечень этих органов утвержден постановлением Правительства Российской Федерации от 26 января 2017 года № 89 (приложение</w:t>
      </w:r>
      <w:r w:rsidR="00A936EF" w:rsidRPr="00AB3D5C">
        <w:rPr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sz w:val="28"/>
          <w:szCs w:val="28"/>
        </w:rPr>
        <w:t xml:space="preserve">№ 3). В зависимости от сферы оказываемых услуг такое заключение выдается Минтрудом России,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 России, Минкультуры России,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 (территориальным органом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Роспортебнадзора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), Минюстом России (территориальным органом Минюста России), Минздравом России, Ростуризмом, </w:t>
      </w:r>
      <w:proofErr w:type="spellStart"/>
      <w:r w:rsidR="00F85ADD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F85A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696A9F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По договоренности, достигнутой между федеральными органами исполнительной власти и органами исполнительной власти субъектов Российской Федерации, перед обращением в указанные федеральные органы исполнительной власти организация может предварительно обратиться в уполномоченные органы исполнительной власти субъекта Российской Федерации по месту нахождения организации (в зависимости от сферы оказываемых услуг) за получением документов, обосновывающих соответствие оказываемых организацией </w:t>
      </w:r>
      <w:proofErr w:type="gramStart"/>
      <w:r w:rsidRPr="00AB3D5C">
        <w:rPr>
          <w:rFonts w:ascii="Times New Roman" w:hAnsi="Times New Roman" w:cs="Times New Roman"/>
          <w:i/>
          <w:iCs/>
          <w:sz w:val="28"/>
          <w:szCs w:val="28"/>
        </w:rPr>
        <w:t>услуг</w:t>
      </w:r>
      <w:proofErr w:type="gramEnd"/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установленным критериям оценки качества оказания общественно полезных услуг (справки, характеристики, экспертные заключения и другие).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Если оценка качества осуществляется несколькими заинтересованными органами, обращение с заявлением во все эти органы не требуется. Достаточно обратиться в один из таких органов, а он, в свою очередь, истребует все необходимые сведения у иных заинтересованных органов.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какой форме должно быть подано такое заявление и какие еще документы требуются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Заявление о выдаче заключения должно быть составлено в письменной форме. Заключение должно содержать обоснование соответствия оказываемых ею услуг установленным критериям оценки качества общественно полезных услуг, утвержденным постановлением Правительства Российской Федерации от 27 октября 2016 года № 1096 «Об утверждении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>перечня общественно полезных услуг и критериев оценки качества их оказания».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К указанному заявлению могут прилагаться: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– документы, обосновывающие соответствие оказываемых организацией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установленным критериям оценки качества (справки, характеристики, экспертные заключения и другие);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– документы, подтверждающие отсутствие задолженностей по налогам и сборам, иным обязательным платежам.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По договоренности, достигнутой между федеральными органами исполнительной власти и органами исполнительной власти субъектов Российской Федерации, перед обращением в указанные федеральные органы исполнительной власти организация может предварительно обратиться в уполномоченные органы исполнительной власти субъекта Российской Федерации по месту нахождения организации (в зависимости от сферы оказываемых услуг) за получением документов, обосновывающих соответствие оказываемых организацией </w:t>
      </w:r>
      <w:proofErr w:type="gramStart"/>
      <w:r w:rsidRPr="00AB3D5C">
        <w:rPr>
          <w:rFonts w:ascii="Times New Roman" w:hAnsi="Times New Roman" w:cs="Times New Roman"/>
          <w:i/>
          <w:iCs/>
          <w:sz w:val="28"/>
          <w:szCs w:val="28"/>
        </w:rPr>
        <w:t>услуг</w:t>
      </w:r>
      <w:proofErr w:type="gramEnd"/>
      <w:r w:rsidRPr="00AB3D5C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установленным критериям оценки качества оказания общественно полезных услуг (справки, характеристики, экспертные заключения и другие).</w:t>
      </w:r>
      <w:r w:rsidRPr="00AB3D5C">
        <w:rPr>
          <w:rFonts w:ascii="Times New Roman" w:hAnsi="Times New Roman" w:cs="Times New Roman"/>
          <w:sz w:val="28"/>
          <w:szCs w:val="28"/>
        </w:rPr>
        <w:t xml:space="preserve"> </w:t>
      </w:r>
      <w:r w:rsidRPr="00AB3D5C">
        <w:rPr>
          <w:rFonts w:ascii="Times New Roman" w:hAnsi="Times New Roman" w:cs="Times New Roman"/>
          <w:i/>
          <w:iCs/>
          <w:sz w:val="28"/>
          <w:szCs w:val="28"/>
        </w:rPr>
        <w:t>Указанные документы организация вправе представить в качестве документов, подтверждающих качество оказываемых ею услуг, вместе с заявлением в соответствующий федеральный орган исполнительной власти.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2.3. Критерии оценки качества общественно полезных услуг: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Соответствие общественно полезной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Наличие у лиц, непосредственно задействованных в исполнении общественно полезной услуги (в том числе работников некоммерческой организации – исполнителя общественно полезных услуг (далее – некоммерческая организация) и работников, привлеченных по договорам </w:t>
      </w:r>
      <w:proofErr w:type="spellStart"/>
      <w:r w:rsidRPr="00AB3D5C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AB3D5C">
        <w:rPr>
          <w:rFonts w:ascii="Times New Roman" w:hAnsi="Times New Roman" w:cs="Times New Roman"/>
          <w:sz w:val="28"/>
          <w:szCs w:val="28"/>
        </w:rPr>
        <w:t>–правового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D5C">
        <w:rPr>
          <w:rFonts w:ascii="Times New Roman" w:hAnsi="Times New Roman" w:cs="Times New Roman"/>
          <w:sz w:val="28"/>
          <w:szCs w:val="28"/>
        </w:rP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Открытость и доступность информации о некоммерческой организации.</w:t>
      </w:r>
    </w:p>
    <w:p w:rsidR="00696A9F" w:rsidRPr="00AB3D5C" w:rsidRDefault="00696A9F" w:rsidP="00696A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Отсутствие некоммерческой организации в реестре недобросовестных поставщиков по результатам оказания услуги в рамках исполнения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контрактов, заключенных в соответствии с Федеральным </w:t>
      </w:r>
      <w:hyperlink r:id="rId11" w:history="1">
        <w:r w:rsidRPr="00AB3D5C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3D5C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в течение 2 лет, предшествующих подаче заявления о включении в формируемый реестр некоммерческих организаций.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2.4. По каким основаниям организации может быть отказано в выдаче заключения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Основаниями для отказа в выдаче заключения являются: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а) несоответствие общественно полезной услуги установленным требованиям к ее содержанию (объем, сроки, качество предоставления);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б) отсутствие у лиц, непосредственно задействованных в исполнении общественно полезной услуги, необходимой квалификации, недостаточное количество лиц, у которых есть необходимая квалификация;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в) наличие в течение 2 лет, предшествующих выдаче заключения, жалоб на деятельность организации;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г) несоответствие уровня открытости и доступности информации об организации установленным требованиям;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д) наличие в течение 2 лет, предшествующих выдаче заключения, информации об организации в реестре недобросовестных поставщиков в рамках исполнения государственных контрактов;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е) наличие задолженностей по налогам и сборам, иным обязательным платежам.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какой срок федеральными органами исполнительной власти, осуществляющими оценку качества общественно полезных услуг установленным критериям, должно быть выдано заключение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Заключение должно быть выдано в течение 30 дней. Этот срок может быть продлен в случае, если заинтересованный орган направит запросы в другие органы, но не более чем на 60 дней.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После получения заключения о соответствии качества услуг необходимо обратиться в Министерство юстиции Российской Федерации или в его территориальный орган по месту нахождения организации с заявлением о признании некоммерческой организации исполнителем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III. ОБРАЩЕНИЕ В МИНЮСТ РОССИИ С ЗАЯВЛЕНИЕМ О ПРИЗНАНИИ НЕКОММЕРЧЕСКОЙ ОРГАНИЗАЦИИ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3.1. Какой орган исполнительной власти уполномочен принимать решение о признании некоммерческой организации исполнителем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Решение о признании некоммерческой организации исполнителем общественно полезных услуг принимает Министерство юстиции Российской Федерации.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lastRenderedPageBreak/>
        <w:t>С заявлением о признании организации исполнителем общественно полезных услуг можно обратиться непосредственно в Минюст России или в его территориальный орган по месту нахождения организации.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3.2. Какие документы необходимо подать в Минюст России (его территориальный орган)</w:t>
      </w:r>
    </w:p>
    <w:p w:rsidR="00F43567" w:rsidRPr="00F43567" w:rsidRDefault="00696A9F" w:rsidP="00F4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1) заявление о признании организации исполнителем общественно полезных услуг по форме, которая установлена постановлением Правительства Российской Федерации от 26 января 2017 года № </w:t>
      </w:r>
      <w:r w:rsidRPr="00F43567">
        <w:rPr>
          <w:rFonts w:ascii="Times New Roman" w:hAnsi="Times New Roman" w:cs="Times New Roman"/>
          <w:sz w:val="28"/>
          <w:szCs w:val="28"/>
        </w:rPr>
        <w:t>89 (</w:t>
      </w:r>
      <w:r w:rsidR="00F43567" w:rsidRPr="00F43567">
        <w:rPr>
          <w:rFonts w:ascii="Times New Roman" w:hAnsi="Times New Roman" w:cs="Times New Roman"/>
          <w:bCs/>
          <w:sz w:val="28"/>
          <w:szCs w:val="28"/>
        </w:rPr>
        <w:t>форму заявления в Министерство юстиции России о признании социально ориентированной некоммерческой организации исполнителем общественно полезных услуг можно скачать</w:t>
      </w:r>
      <w:r w:rsidR="00F43567" w:rsidRPr="00F4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2" w:history="1">
        <w:r w:rsidR="00F43567" w:rsidRPr="00F43567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здесь</w:t>
        </w:r>
      </w:hyperlink>
      <w:r w:rsidR="00F43567" w:rsidRPr="00F43567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заключение о соответствии качества оказываемых организацией общественно полезных услуг установленным критериям.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3.3. По каким основаниям Минюст России может отказать в присвоении статуса исполнителя общественно полезных услуг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Основаниями для отказа в признании организации исполнителем общественно полезных услуг являются: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1) непредставление заключения о соответствии качества оказываемых организацией общественно полезных услуг установленным критериям;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2) включение организации в реестр некоммерческих организаций, выполняющих функции иностранного агента.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3.4. В </w:t>
      </w:r>
      <w:proofErr w:type="gramStart"/>
      <w:r w:rsidRPr="00AB3D5C">
        <w:rPr>
          <w:rFonts w:ascii="Times New Roman" w:hAnsi="Times New Roman" w:cs="Times New Roman"/>
          <w:b/>
          <w:bCs/>
          <w:sz w:val="28"/>
          <w:szCs w:val="28"/>
        </w:rPr>
        <w:t>течение</w:t>
      </w:r>
      <w:proofErr w:type="gramEnd"/>
      <w:r w:rsidRPr="00AB3D5C">
        <w:rPr>
          <w:rFonts w:ascii="Times New Roman" w:hAnsi="Times New Roman" w:cs="Times New Roman"/>
          <w:b/>
          <w:bCs/>
          <w:sz w:val="28"/>
          <w:szCs w:val="28"/>
        </w:rPr>
        <w:t xml:space="preserve"> какого срока Минюстом России принимается решение о признании организации исполнителем общественно полезных услуг</w:t>
      </w:r>
    </w:p>
    <w:p w:rsidR="00696A9F" w:rsidRPr="00AB3D5C" w:rsidRDefault="00696A9F" w:rsidP="00696A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Если заявление подано непосредственно в Минюст России, то решение о признании организации исполнителем общественно полезных услуг либо при наличии оснований – об отказе – принимается Минюстом России в течение 5 дней со дня поступления документов от организации.</w:t>
      </w:r>
    </w:p>
    <w:p w:rsidR="00696A9F" w:rsidRPr="00AB3D5C" w:rsidRDefault="00696A9F" w:rsidP="00696A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Если заявление подано в территориальный орган Минюста России, то при отсутствии оснований для отказа в течение 5 рабочих дней со дня поступления документов от организации территориальный орган Минюста России направляет эти документы в Минюст России для принятия решения о признании организации исполнителем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3D5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B3D5C">
        <w:rPr>
          <w:rFonts w:ascii="Times New Roman" w:hAnsi="Times New Roman" w:cs="Times New Roman"/>
          <w:sz w:val="28"/>
          <w:szCs w:val="28"/>
        </w:rPr>
        <w:t xml:space="preserve"> выявления оснований для отказа территориальный орган Минюста России в течение 5 рабочих дней со дня поступления документов возвращает эти документы организации с указанием выявленных оснований для отказа в признании организации исполнителем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b/>
          <w:bCs/>
          <w:sz w:val="28"/>
          <w:szCs w:val="28"/>
        </w:rPr>
        <w:t>3.5. Возможно ли повторное признание организации исполнителем общественно полезных услуг в упрощенном порядке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Да, такая возможность предусмотрена. По истечении 2 лет со дня внесения организации в реестр организация должна представить в Минюст </w:t>
      </w:r>
      <w:r w:rsidRPr="00AB3D5C">
        <w:rPr>
          <w:rFonts w:ascii="Times New Roman" w:hAnsi="Times New Roman" w:cs="Times New Roman"/>
          <w:sz w:val="28"/>
          <w:szCs w:val="28"/>
        </w:rPr>
        <w:lastRenderedPageBreak/>
        <w:t>России заявление о признании организации исполнителем общественно полезных услуг.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Указанное заявление должно быть представлено в течение 30 дней со дня истечения 2–летнего срока признания организации исполнителем общественно полезных услуг и внесения организации в реестр.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При повторном признании организации исполнителем общественно полезных услуг представление заключения о соответствии качества услуг установленным критериям не требуется.</w:t>
      </w:r>
    </w:p>
    <w:p w:rsidR="00696A9F" w:rsidRPr="00AB3D5C" w:rsidRDefault="00696A9F" w:rsidP="0069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> </w:t>
      </w:r>
    </w:p>
    <w:p w:rsidR="00664D57" w:rsidRPr="00664D57" w:rsidRDefault="00696A9F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B3D5C">
        <w:rPr>
          <w:rFonts w:ascii="Times New Roman" w:hAnsi="Times New Roman" w:cs="Times New Roman"/>
          <w:sz w:val="28"/>
          <w:szCs w:val="28"/>
        </w:rPr>
        <w:t xml:space="preserve">По всем вопросам в связи с процедурой получения статуса </w:t>
      </w:r>
      <w:r w:rsidR="00664D57" w:rsidRPr="00664D57">
        <w:rPr>
          <w:rFonts w:ascii="Times New Roman" w:hAnsi="Times New Roman" w:cs="Times New Roman"/>
          <w:b/>
          <w:bCs/>
          <w:sz w:val="28"/>
          <w:szCs w:val="28"/>
        </w:rPr>
        <w:t>исполнителя общественно полезных услуг</w:t>
      </w:r>
      <w:r w:rsidRPr="00AB3D5C">
        <w:rPr>
          <w:rFonts w:ascii="Times New Roman" w:hAnsi="Times New Roman" w:cs="Times New Roman"/>
          <w:sz w:val="28"/>
          <w:szCs w:val="28"/>
        </w:rPr>
        <w:t xml:space="preserve"> </w:t>
      </w:r>
      <w:r w:rsidR="00E55B10">
        <w:rPr>
          <w:rFonts w:ascii="Times New Roman" w:hAnsi="Times New Roman" w:cs="Times New Roman"/>
          <w:sz w:val="28"/>
          <w:szCs w:val="28"/>
        </w:rPr>
        <w:t xml:space="preserve">в сфере образования и молодежной политики </w:t>
      </w:r>
      <w:r w:rsidRPr="00AB3D5C">
        <w:rPr>
          <w:rFonts w:ascii="Times New Roman" w:hAnsi="Times New Roman" w:cs="Times New Roman"/>
          <w:sz w:val="28"/>
          <w:szCs w:val="28"/>
        </w:rPr>
        <w:t>можно обратиться с вопрос</w:t>
      </w:r>
      <w:r w:rsidR="00664D57">
        <w:rPr>
          <w:rFonts w:ascii="Times New Roman" w:hAnsi="Times New Roman" w:cs="Times New Roman"/>
          <w:sz w:val="28"/>
          <w:szCs w:val="28"/>
        </w:rPr>
        <w:t xml:space="preserve">ами в </w:t>
      </w:r>
      <w:r w:rsidR="00664D57" w:rsidRPr="00664D57">
        <w:rPr>
          <w:rFonts w:ascii="Times New Roman" w:hAnsi="Times New Roman" w:cs="Times New Roman"/>
          <w:b/>
          <w:i/>
          <w:iCs/>
          <w:sz w:val="28"/>
          <w:szCs w:val="28"/>
        </w:rPr>
        <w:t>Департамент образования и молодежной политики Ханты-Мансийского автономного округа – Югры: г. Ханты-Мансийск, ул. Чехова, 12: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общего образования: начальник отдела – </w:t>
      </w:r>
      <w:proofErr w:type="spellStart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Цулая</w:t>
      </w:r>
      <w:proofErr w:type="spellEnd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Лариса Владимировна, тел. 8/3467/329517;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адаптированных образовательных программ и итоговой аттестации: начальник отдела – Васяева Олеся </w:t>
      </w:r>
      <w:proofErr w:type="spellStart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Игорьевна</w:t>
      </w:r>
      <w:proofErr w:type="spellEnd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, тел. 8/3467/318494;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отдел дополнительного образования</w:t>
      </w:r>
      <w:r w:rsidR="005223C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профессиональной ориентации</w:t>
      </w: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: начальник отдела – Романова Наталья Юрьевна, тел. 8/3467/322054;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молодежной политики: начальник отдела – </w:t>
      </w:r>
      <w:r w:rsidR="005223C6">
        <w:rPr>
          <w:rFonts w:ascii="Times New Roman" w:hAnsi="Times New Roman" w:cs="Times New Roman"/>
          <w:b/>
          <w:i/>
          <w:iCs/>
          <w:sz w:val="28"/>
          <w:szCs w:val="28"/>
        </w:rPr>
        <w:t>Куликов Дмитрий Владимирович</w:t>
      </w:r>
      <w:bookmarkStart w:id="0" w:name="_GoBack"/>
      <w:bookmarkEnd w:id="0"/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>, тел. 8/3467/329520;</w:t>
      </w:r>
    </w:p>
    <w:p w:rsidR="00664D57" w:rsidRPr="00664D57" w:rsidRDefault="00664D57" w:rsidP="00664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64D5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отдел профессионального образования, науки и аттестации педагогических кадров: начальник отдела – Синюк Анжела Сергеевна, тел. 8/3467/322091. </w:t>
      </w:r>
    </w:p>
    <w:p w:rsidR="00696A9F" w:rsidRPr="00AB3D5C" w:rsidRDefault="00696A9F" w:rsidP="00054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6A9F" w:rsidRPr="00AB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210B"/>
    <w:multiLevelType w:val="multilevel"/>
    <w:tmpl w:val="D68E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6D2D70"/>
    <w:multiLevelType w:val="multilevel"/>
    <w:tmpl w:val="CE94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85723"/>
    <w:multiLevelType w:val="multilevel"/>
    <w:tmpl w:val="442C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44"/>
    <w:rsid w:val="00054E45"/>
    <w:rsid w:val="00247844"/>
    <w:rsid w:val="00301188"/>
    <w:rsid w:val="003A2FD0"/>
    <w:rsid w:val="004F1E19"/>
    <w:rsid w:val="005223C6"/>
    <w:rsid w:val="005C4B69"/>
    <w:rsid w:val="005D2B06"/>
    <w:rsid w:val="00636162"/>
    <w:rsid w:val="00664D57"/>
    <w:rsid w:val="00696A9F"/>
    <w:rsid w:val="00760A33"/>
    <w:rsid w:val="007A4E31"/>
    <w:rsid w:val="008C786D"/>
    <w:rsid w:val="00997B23"/>
    <w:rsid w:val="00A936EF"/>
    <w:rsid w:val="00AB3D5C"/>
    <w:rsid w:val="00CC2A3D"/>
    <w:rsid w:val="00CF5F91"/>
    <w:rsid w:val="00D04B0C"/>
    <w:rsid w:val="00DD4F63"/>
    <w:rsid w:val="00E12E36"/>
    <w:rsid w:val="00E267FA"/>
    <w:rsid w:val="00E55B10"/>
    <w:rsid w:val="00F43567"/>
    <w:rsid w:val="00F85ADD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A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4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A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A9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64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6F5F4F0AA61099630D4DCAB0E50447C22829DFD73AA706BB2693DA84D22B712B0F0B19005600l7PA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B06F5F4F0AA61099630D4DCAB0E50447C22829DFD73AA706BB2693DA84D22B712B0F0B19005701l7P2O" TargetMode="External"/><Relationship Id="rId12" Type="http://schemas.openxmlformats.org/officeDocument/2006/relationships/hyperlink" Target="https://www.asi.org.ru/wp-content/uploads/2017/02/forma-zayavleniya-dlya-NKO-IOPU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63712BF4F11CA9BF7774EC9E724919842F218FFCE9A5148697BD796AA69AE21B9D1121CC9236FDsFOBO" TargetMode="External"/><Relationship Id="rId11" Type="http://schemas.openxmlformats.org/officeDocument/2006/relationships/hyperlink" Target="consultantplus://offline/ref=1EE3A85753951BB6FE63E3966EA8A46D72C41489914143623FABE96499s0x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C839D2B84E284D96F6DDA1DC99F8A8E6439833EB4AFE9A75D749A7CB44DB28F55C720EAD7EFCA09KBS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56E49E810A6A6A8A07BFFC5F4F39735BBBB2A1445498894960D98032E5484DAA7409DBBCC6E600Q0K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Светлана Р.</dc:creator>
  <cp:lastModifiedBy>Максименко Светлана Р.</cp:lastModifiedBy>
  <cp:revision>3</cp:revision>
  <dcterms:created xsi:type="dcterms:W3CDTF">2018-06-07T11:42:00Z</dcterms:created>
  <dcterms:modified xsi:type="dcterms:W3CDTF">2018-06-08T07:02:00Z</dcterms:modified>
</cp:coreProperties>
</file>