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B2" w:rsidRDefault="00992DB2" w:rsidP="001768DE">
      <w:r>
        <w:t xml:space="preserve">                                                                   </w:t>
      </w:r>
      <w:r w:rsidRPr="00795C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51pt;height:54pt;visibility:visible">
            <v:imagedata r:id="rId4" o:title=""/>
          </v:shape>
        </w:pict>
      </w:r>
    </w:p>
    <w:p w:rsidR="00992DB2" w:rsidRDefault="00992DB2" w:rsidP="001768D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Никольского сельсовета</w:t>
      </w:r>
    </w:p>
    <w:p w:rsidR="00992DB2" w:rsidRDefault="00992DB2" w:rsidP="001768D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Абанского района Красноярского края</w:t>
      </w:r>
    </w:p>
    <w:p w:rsidR="00992DB2" w:rsidRDefault="00992DB2" w:rsidP="001768DE">
      <w:pPr>
        <w:jc w:val="center"/>
        <w:rPr>
          <w:b/>
          <w:bCs/>
          <w:sz w:val="22"/>
          <w:szCs w:val="22"/>
        </w:rPr>
      </w:pPr>
    </w:p>
    <w:p w:rsidR="00992DB2" w:rsidRDefault="00992DB2" w:rsidP="001768DE">
      <w:pPr>
        <w:jc w:val="center"/>
        <w:rPr>
          <w:b/>
          <w:bCs/>
          <w:sz w:val="22"/>
          <w:szCs w:val="22"/>
        </w:rPr>
      </w:pPr>
    </w:p>
    <w:p w:rsidR="00992DB2" w:rsidRDefault="00992DB2" w:rsidP="001768D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</w:t>
      </w:r>
    </w:p>
    <w:p w:rsidR="00992DB2" w:rsidRDefault="00992DB2" w:rsidP="001768DE">
      <w:pPr>
        <w:jc w:val="center"/>
        <w:rPr>
          <w:sz w:val="22"/>
          <w:szCs w:val="22"/>
        </w:rPr>
      </w:pPr>
    </w:p>
    <w:p w:rsidR="00992DB2" w:rsidRDefault="00992DB2" w:rsidP="001768DE">
      <w:pPr>
        <w:jc w:val="center"/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28.10.2016г                                                       с. Никольск                                                               № 97</w:t>
      </w:r>
    </w:p>
    <w:p w:rsidR="00992DB2" w:rsidRDefault="00992DB2" w:rsidP="001768DE">
      <w:pPr>
        <w:pStyle w:val="NormalWeb"/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 утверждении порядка и  схемы</w:t>
      </w:r>
    </w:p>
    <w:p w:rsidR="00992DB2" w:rsidRDefault="00992DB2" w:rsidP="001768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размещения нестационарных торговых</w:t>
      </w:r>
    </w:p>
    <w:p w:rsidR="00992DB2" w:rsidRDefault="00992DB2" w:rsidP="001768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объектов на территории Никольского сельсовета</w:t>
      </w:r>
    </w:p>
    <w:p w:rsidR="00992DB2" w:rsidRDefault="00992DB2" w:rsidP="001768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Абанского района Красноярского края</w:t>
      </w:r>
    </w:p>
    <w:p w:rsidR="00992DB2" w:rsidRDefault="00992DB2" w:rsidP="001768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992DB2" w:rsidRDefault="00992DB2" w:rsidP="001768DE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      В соответствии со статьей 10 Федерального закона от 28.12.2009  № 381-ФЗ «Об основах государственного регулирования торговой деятельности в Российской Федерации», статьей 4 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статьёй 7 Устава Никольского сельсовета Абанского района Красноярского края, в целях обеспечения развития территории и достижения нормативов минимальной обеспеченности площадью торговых объектов,  ПОСТАНОВЛЯЮ: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      1. Утвердить положение о порядке размещения нестационарных торговых объектов и регулировании торговой деятельности на территории Никольского сельсовета согласно положению 1.</w:t>
      </w:r>
    </w:p>
    <w:p w:rsidR="00992DB2" w:rsidRDefault="00992DB2" w:rsidP="001768DE">
      <w:pPr>
        <w:tabs>
          <w:tab w:val="left" w:pos="1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    2. Утвердить схему размещения нестационарных торговых объектов на территории Никольского сельсовета согласно приложению 2.</w:t>
      </w:r>
    </w:p>
    <w:p w:rsidR="00992DB2" w:rsidRDefault="00992DB2" w:rsidP="001768DE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       3. Контроль за выполнением данного постановления оставляю за собой.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       4. Постановление вступает в силу со дня, следующего за днем опубликования в периодическом печатном издании «Ведомости органов местного самоуправления Никольского сельсовета» и на официальном сайте администрации  Абанского района.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Глава Никольского  сельсовета                                                                                              Т.И.Войнич </w:t>
      </w: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</w:t>
      </w: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  Приложение 1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    к постановлению администрации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  Никольского сельсовета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                                            От 28.10.2016 года № 97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rStyle w:val="Strong"/>
          <w:sz w:val="22"/>
          <w:szCs w:val="22"/>
        </w:rPr>
        <w:t>ПОЛОЖЕНИЕ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rStyle w:val="Strong"/>
          <w:sz w:val="22"/>
          <w:szCs w:val="22"/>
        </w:rPr>
        <w:t>О ПОРЯДКЕ РАЗМЕЩЕНИЯ НЕСТАЦИОНАРНЫХ ТОРГОВЫХ ОБЪЕКТОВ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rStyle w:val="Strong"/>
          <w:sz w:val="22"/>
          <w:szCs w:val="22"/>
        </w:rPr>
        <w:t>И РЕГУЛИРОВАНИИ ТОРГОВОЙ ДЕЯТЕЛЬНОСТИ НА ТЕРРИТОРИИ НИКОЛЬСКОГО СЕЛЬСОВЕТА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 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rStyle w:val="Strong"/>
          <w:sz w:val="22"/>
          <w:szCs w:val="22"/>
        </w:rPr>
        <w:t>1. ОБЩИЕ ПОЛОЖЕНИЯ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1.1.Положение о порядке размещения нестационарных торговых объектов на территории Никольского  сельсовета (далее - Положение) определяет порядок размещения и содержания объектов торговой сети, функционирующей на принципах развозной и разносной торговли, а также объектов организации торговли, не относимых к стационарной торговой сети.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Действие положения не распространяется на размещение: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-киосков, палаток;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-объектов нестационарной торговой сети на ярмарках, организатором которых является Администрация Никольского сельсовета, проводимых в соответствии с порядком проведения ярмарок, имеющих временный характер, на территории Никольского сельсовета, утверждаемым Постановлением Администрации Никольского сельсовета.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1.2.Размещение нестационарных торговых объектов (далее - НТО) допускается только на специально отведенных Администрацией Никольского сельсовета  местах, утвержденных схемой размещения НТО, и при соблюдении требований настоящего Положения.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1.3.Отведенным (установленным) для осуществления торговли местом является участок территории, включенный в схему размещения НТО на территории Никольского сельсовета, на который в установленном Положением порядке выдан паспорт регистрации НТО (далее - паспорт).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1.4. НТО являются временными, т.к. устанавливаются на определенный срок, по истечении которого владельцы обязаны их демонтировать и освободить земельные участки.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center"/>
        <w:rPr>
          <w:rStyle w:val="Strong"/>
        </w:rPr>
      </w:pPr>
      <w:r>
        <w:rPr>
          <w:rStyle w:val="Strong"/>
          <w:sz w:val="22"/>
          <w:szCs w:val="22"/>
        </w:rPr>
        <w:t>2. ТЕРМИНЫ И ОПРЕДЕЛЕНИЯ</w:t>
      </w:r>
    </w:p>
    <w:p w:rsidR="00992DB2" w:rsidRDefault="00992DB2" w:rsidP="001768DE">
      <w:pPr>
        <w:jc w:val="both"/>
      </w:pP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настоящем Положении применяются следующие термины и определения: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>
        <w:rPr>
          <w:rStyle w:val="Strong"/>
          <w:sz w:val="22"/>
          <w:szCs w:val="22"/>
        </w:rPr>
        <w:t>нестационарная торговая сеть </w:t>
      </w:r>
      <w:r>
        <w:rPr>
          <w:sz w:val="22"/>
          <w:szCs w:val="22"/>
        </w:rPr>
        <w:t>- торговая сеть, функционирующая на принципах развозной и разносной торговли, а также объекты организации торговли, не относимые к стационарной торговой сети (кроме киосков, палаток);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>
        <w:rPr>
          <w:rStyle w:val="Strong"/>
          <w:sz w:val="22"/>
          <w:szCs w:val="22"/>
        </w:rPr>
        <w:t>развозная торговля</w:t>
      </w:r>
      <w:r>
        <w:rPr>
          <w:sz w:val="22"/>
          <w:szCs w:val="22"/>
        </w:rPr>
        <w:t> 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 автомагазина, тонара, автоприцепа, передвижного торгового автомата;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Style w:val="Strong"/>
          <w:sz w:val="22"/>
          <w:szCs w:val="22"/>
        </w:rPr>
        <w:t>разносная торговля</w:t>
      </w:r>
      <w:r>
        <w:rPr>
          <w:sz w:val="22"/>
          <w:szCs w:val="22"/>
        </w:rPr>
        <w:t> 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 лотка, из корзин и ручных тележек;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Style w:val="Strong"/>
          <w:sz w:val="22"/>
          <w:szCs w:val="22"/>
        </w:rPr>
        <w:t>лоток</w:t>
      </w:r>
      <w:r>
        <w:rPr>
          <w:sz w:val="22"/>
          <w:szCs w:val="22"/>
        </w:rPr>
        <w:t> - специальное торговое оборудование, оснащенное для удобства продавцов тентовыми зонтами, шатрами заводского изготовления, которое после работы демонтируется. На лотках реализуется однородный товар несложного ассортимента согласно действующим нормативным актам, регулирующим уличную торговлю;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Style w:val="Strong"/>
          <w:sz w:val="22"/>
          <w:szCs w:val="22"/>
        </w:rPr>
        <w:t>специальное торговое оборудование</w:t>
      </w:r>
      <w:r>
        <w:rPr>
          <w:sz w:val="22"/>
          <w:szCs w:val="22"/>
        </w:rPr>
        <w:t> - прилавки, стойки, столы, специальные тележки для торговли хот-догами, пирожками, низкотемпературные прилавки для торговли мороженым, специальные тележки для торговли квасом, цистерны для торговли молоком и т.п.;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>
        <w:rPr>
          <w:rStyle w:val="Strong"/>
          <w:sz w:val="22"/>
          <w:szCs w:val="22"/>
        </w:rPr>
        <w:t>автомагазин, автолавка, тонар, автоприцеп</w:t>
      </w:r>
      <w:r>
        <w:rPr>
          <w:sz w:val="22"/>
          <w:szCs w:val="22"/>
        </w:rPr>
        <w:t> - специально оборудованный автотранспорт заводского изготовления, имеющий витрину для выкладки образцов продукции, оснащенный торговым, холодильным, технологическим оборудованием, который после работы ежедневно транспортируется к месту стоянки;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Style w:val="Strong"/>
          <w:sz w:val="22"/>
          <w:szCs w:val="22"/>
        </w:rPr>
        <w:t>круглогодичная торговля</w:t>
      </w:r>
      <w:r>
        <w:rPr>
          <w:sz w:val="22"/>
          <w:szCs w:val="22"/>
        </w:rPr>
        <w:t> - торговля через нестационарные объекты, осуществляемая в течение всего календарного года;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>
        <w:rPr>
          <w:rStyle w:val="Strong"/>
          <w:sz w:val="22"/>
          <w:szCs w:val="22"/>
        </w:rPr>
        <w:t>сезонная торговля</w:t>
      </w:r>
      <w:r>
        <w:rPr>
          <w:sz w:val="22"/>
          <w:szCs w:val="22"/>
        </w:rPr>
        <w:t> - торговля через нестационарные объекты, осуществляемая в ограниченный период времени (сезон);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>
        <w:rPr>
          <w:rStyle w:val="Strong"/>
          <w:sz w:val="22"/>
          <w:szCs w:val="22"/>
        </w:rPr>
        <w:t>открытая площадка</w:t>
      </w:r>
      <w:r>
        <w:rPr>
          <w:sz w:val="22"/>
          <w:szCs w:val="22"/>
        </w:rPr>
        <w:t> - специально оборудованное для торговли или общественного питания место, расположенное на земельном участке (временно используемом для организации торговли или общественного питания). К открытым площадкам относятся: площадка у предприятия и автономная площадка;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Style w:val="Strong"/>
          <w:sz w:val="22"/>
          <w:szCs w:val="22"/>
        </w:rPr>
        <w:t>площадка у предприятия</w:t>
      </w:r>
      <w:r>
        <w:rPr>
          <w:sz w:val="22"/>
          <w:szCs w:val="22"/>
        </w:rPr>
        <w:t> - земельный участок с существующим твердым покрытием или покрытием из деревянных щитов, расположенный на территории базового предприятия, на котором могут размещаться сборно-разборные навесы, зонты, ограждения заводского изготовления, с установкой стандартных переносных столов, стульев для посетителей, передвижного (переносного) торгово-технологического оборудования, где предоставляются услуги розничной торговли и общественного питания с потреблением продукции на месте. Допускается использование одноразовой посуды. Ограждения необязательны или носят временный характер. Ассортимент продукции (услуг) - по профилю работы предприятия;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Style w:val="Strong"/>
          <w:sz w:val="22"/>
          <w:szCs w:val="22"/>
        </w:rPr>
        <w:t>организатор площадки у предприятия</w:t>
      </w:r>
      <w:r>
        <w:rPr>
          <w:sz w:val="22"/>
          <w:szCs w:val="22"/>
        </w:rPr>
        <w:t> - субъект предпринимательской деятельности, владеющий помещением и земельным участком у предприятия на вещном или ином праве;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Style w:val="Strong"/>
          <w:sz w:val="22"/>
          <w:szCs w:val="22"/>
        </w:rPr>
        <w:t>автономная площадка</w:t>
      </w:r>
      <w:r>
        <w:rPr>
          <w:sz w:val="22"/>
          <w:szCs w:val="22"/>
        </w:rPr>
        <w:t> - земельный участок с существующим твердым покрытием или покрытием из деревянных щитов, расположенный на территории города, на котором устанавливаются сборно-разборные тентовые навесы, зонты, ограждения заводского изготовления и размещаются передвижное (переносное) торгово-технологическое оборудование, стандартные переносные столы, стулья, где предоставляются услуги розничной торговли и общественного питания с потреблением продукции на месте и использованием одноразовой посуды. Ограждения носят временный характер. Установка биотуалета обязательна. Подведение электроснабжения и водоснабжения носит временный характер;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rStyle w:val="Strong"/>
          <w:sz w:val="22"/>
          <w:szCs w:val="22"/>
        </w:rPr>
        <w:t>выездной приемный пункт стеклопосуды</w:t>
      </w:r>
      <w:r>
        <w:rPr>
          <w:sz w:val="22"/>
          <w:szCs w:val="22"/>
        </w:rPr>
        <w:t> - временный объект по приему стеклопосуды у населения, оборудованный тентовым шатром заводского изготовления, прилавком, витриной образцов принимаемой стеклопосуды, подтоварниками, которые после работы демонтируются.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center"/>
        <w:rPr>
          <w:rStyle w:val="Strong"/>
        </w:rPr>
      </w:pPr>
      <w:r>
        <w:rPr>
          <w:rStyle w:val="Strong"/>
          <w:sz w:val="22"/>
          <w:szCs w:val="22"/>
        </w:rPr>
        <w:t>3. ОСНОВНЫЕ ТРЕБОВАНИЯ К РАЗМЕЩЕНИЮ НЕСТАЦИОНАРНЫХ ТОРГОВЫХ ОБЪЕКТОВ</w:t>
      </w:r>
    </w:p>
    <w:p w:rsidR="00992DB2" w:rsidRDefault="00992DB2" w:rsidP="001768DE">
      <w:pPr>
        <w:jc w:val="center"/>
      </w:pP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3.1.       Размещение НТО должно обеспечивать: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-безопасность покупателей, посетителей и обслуживающего персонала;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-свободный доступ к НТО;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-возможность экстренной эвакуации людей и материальных ценностей в случае аварийных или чрезвычайных ситуаций;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-нормальную пропускную способность пешеходных и транспортных потоков в местах размещения объектов;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-возможность подвоза товара, вывоза стеклопосуды;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-охрану объектов культурного наследия;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-сохранение эстетического облика поселения;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-соблюдение требований действующих нормативных правовых актов.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3.2.НТО (за исключением случаев, предусмотренных настоящим Положением) не должны размещаться на проезжей части улиц, газонах, территориях, прилегающих к зданиям органов государственной власти и местного самоуправления, сооружениям религиозного характера, а также в случаях, если их функционирование: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-создает явные неудобства для жителей поселения, в том числе гражданам, проживающим в близлежащих домах;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-не соответствует требованиям, установленным настоящим Положением.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rStyle w:val="Strong"/>
          <w:sz w:val="22"/>
          <w:szCs w:val="22"/>
        </w:rPr>
        <w:t>4. ПОРЯДОК РАЗМЕЩЕНИЯ НЕСТАЦИОНАРНЫХ ТОРГОВЫХ ОБЪЕКТОВ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4.1 При составлении схем размещения нестационарных торговых объектов и объектов общественного питания следует руководствоваться следующими принципами;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4.1.1. осуществлять размещение нестационарных торговых объектов и объектов общественного питания с учетом необходимости для населения Никольского сельсовета и с учетом размещения существующих объектов стационарной торговой сети и общественного питания;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4.1.2. восполнение недостатка стационарной торговой сети и общественного питания;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4.1.3. не допускается установка нестационарных торговых объектов и объектов общественного питания на газонах, цветниках, детских  и спортивных площадках, тротуарах шириной менее 3-х метров.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4.1.4. схема размещения нестационарных торговых объектов и объектов общественного питания утверждается постановлением администрации Никольского  сельсовета.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4.1.5. В случае необходимости внесения изменений и дополнений в схемы дислокации и перечень видов специализации нестационарных торговых объектов и объектов общественного питания указанные изменения и дополнения утверждаются путем изменения или дополнений в указанном постановление администрации  Никольского  сельсовета.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rStyle w:val="Strong"/>
          <w:sz w:val="22"/>
          <w:szCs w:val="22"/>
        </w:rPr>
        <w:t>5. ПОРЯДОК ПОЛУЧЕНИЯ ПАСПОРТА РЕГИСТРАЦИИ НЕСТАЦИОНАРНЫХ ТОРГОВЫХ ОБЪЕКТОВ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5.1.Документом, подтверждающим регистрацию  НТО и дающим право осуществлять на отведенном месте деятельность по оказанию услуг торговли, общественного питания, приема стеклопосуды в объектах НТО, является паспорт регистрации НТО (далее - паспорт). Паспорт выдается Администрацией Никольского сельсовета без взимания денежной платы (форма паспорта - приложение 2).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5.2.Паспорт выдается на объекты торговли, включенные в схему размещения объектов НТО на территории Никольского сельсовета, на срок не более 12 месяцев, для сезонных объектов - на срок до 6 месяцев.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5.3.Передача паспорта другому лицу не допускается.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5.4.Для получения паспорта заявитель предоставляет в Администрацию Никольского сельсовета заявление (форма заявления - приложение 1) и следующие документы: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 заявление на имя главы Никольского сельсовета установленного образца;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 ветеринарная справка (для лиц, реализующих мясомолочные продукты);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 копию документа о постановке на учет в налоговом органе;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 копию свидетельства о государственной регистрации;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 выписка из единого государственного реестра;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 документ удостоверяющий личность продавца;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 документы подтверждающие качество и безопасность продукции (сертификаты или декларации о соответствии либо их копии), товарные сопроводительные документы;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 копия платежного документа, подтверждающего оплату ЕНВД;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  медицинские книжки установленного образца с полными данными медицинских обследований (для участников ярмарки, самостоятельно осуществляющих реализацию пищевых продуктов) и других документов, предусмотренных действующим законодательством.  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rStyle w:val="Strong"/>
          <w:sz w:val="22"/>
          <w:szCs w:val="22"/>
        </w:rPr>
        <w:t>6. ПОРЯДОК АННУЛИРОВАНИЯ ПАСПОРТА РЕГИСТРАЦИИ НЕСТАЦИОНАРНОГО ТОРГОВОГО ОБЪЕКТА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6.1.Администрация Никольского сельсовета может принять решение и аннулировать действие паспорта в случаях: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-подачи заявителем соответствующего заявления;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 нарушения субъектом торговли и общественного питания действующего законодательства;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 предоставления субъектом торговли и общественного питания недостоверных сведений о себе;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приостановления деятельности субъекта торговли и общественного питания по решению надзорных и контролирующих органов;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6.2.  действия паспорта на размещение нестационарного торгового объекта возобновляется в случае устранения обстоятельств, повлекших приостановление действий паспорта на размещение нестационарного торгового объекта и объекта общественного питания.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6.3.Администрация Никольского сельсовета в 3-дневный срок с момента принятия решения об аннулировании действия паспорта в письменной форме информирует об этом владельца паспорта.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center"/>
        <w:rPr>
          <w:rStyle w:val="Strong"/>
        </w:rPr>
      </w:pPr>
      <w:r>
        <w:rPr>
          <w:rStyle w:val="Strong"/>
          <w:sz w:val="22"/>
          <w:szCs w:val="22"/>
        </w:rPr>
        <w:t>7. ТРЕБОВАНИЯ, ПРЕДЪЯВЛЯЕМЫЕ К СОДЕРЖАНИЮ НЕСТАЦИОНАРНЫХ ТОРГОВЫХ ОБЪЕКТОВ</w:t>
      </w:r>
    </w:p>
    <w:p w:rsidR="00992DB2" w:rsidRDefault="00992DB2" w:rsidP="001768DE">
      <w:pPr>
        <w:jc w:val="center"/>
      </w:pP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7.1.  Общие требования.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При эксплуатации НТО необходимо: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-соблюдать требования нормативных правовых актов, регулирующих осуществление данного вида деятельности;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-обеспечивать надлежащее санитарное содержание места торговли, прилегающей территории;</w:t>
      </w:r>
    </w:p>
    <w:p w:rsidR="00992DB2" w:rsidRDefault="00992DB2" w:rsidP="001768D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соблюдать порядок обращения с отходами на территории поселения согласно Правилам благоустройства, озеленения и содержания территории Никольского сельсовета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утвержденных Решением Никольского Совета депутатов от 23.05.2012 г. № 5-2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 проведения ремонтных, аварийно-восстановительных работ, работ по предупреждению или ликвидации последствий чрезвычайных ситуаций необходимо незамедлительно освободить место торговли и оказания услуг.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7.2.Требования к лоткам, автомагазинам, выездным приемным пунктам стеклопосуды: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7.2.1. Каждый объект торговли и оказания услуг оборудуется урной для сбора отходов емкостью до 0,2 м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7.2.2. Изотермические емкости, морозильные лари, специальные тележки оборудуются зонтиками.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7.2.3. Изотермические емкости (цистерны) перед началом сезона должны быть выкрашены с нанесением на них названия реализуемого продукта (квас, молоко и др.).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7.3. Требования к открытым площадкам: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7.3.1. Срок работы открытых площадок - с 1 мая по 15 октября. По истечении срока работы площадки производится демонтаж оборудования.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7.3.2. При размещении открытых площадок предусматривается установка контейнера емкостью 0,75 м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 для сбора твердых бытовых отходов вне зависимости от объема накопления бытовых отходов. Контейнер должен быть выкрашен и иметь маркировку о принадлежности. Место установки контейнера определяется соответствующей комиссией.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 7.3.3. При размещении площадки предусматривается наличие бесплатного туалета для посетителей, место расположения туалета должно быть указано в объявлении, размещаемом в доступном для обозрения посетителей месте. Владелец площадки обеспечивает режим работы туалета, соответствующий режиму работы площадки.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 7.3.4. Реализация кулинарных изделий, шашлыков на автономных площадках возможна при наличии базового предприятия общественного питания.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rStyle w:val="Strong"/>
          <w:sz w:val="22"/>
          <w:szCs w:val="22"/>
        </w:rPr>
        <w:t>8. КОНТРОЛЬ ЗА ВЫПОЛНЕНИЕМ НАСТОЯЩЕГО ПОЛОЖЕНИЯ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 за соблюдением настоящего Положения осуществляется органами и службами, имеющими на это право в соответствии с действующим законодательством и в пределах своей компетенции.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both"/>
        <w:rPr>
          <w:sz w:val="22"/>
          <w:szCs w:val="22"/>
        </w:rPr>
      </w:pPr>
      <w:r>
        <w:rPr>
          <w:sz w:val="22"/>
          <w:szCs w:val="22"/>
        </w:rPr>
        <w:t>  </w:t>
      </w: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Положению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о порядке размещения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нестационарных торговых объектов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на территории Никольского сельсовета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В администрацию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Никольского </w:t>
      </w:r>
      <w:r>
        <w:rPr>
          <w:rStyle w:val="Strong"/>
          <w:b w:val="0"/>
          <w:bCs w:val="0"/>
          <w:sz w:val="22"/>
          <w:szCs w:val="22"/>
        </w:rPr>
        <w:t>сельсовета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 от ____________________  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992DB2" w:rsidRDefault="00992DB2" w:rsidP="001768DE">
      <w:pPr>
        <w:jc w:val="center"/>
        <w:rPr>
          <w:sz w:val="22"/>
          <w:szCs w:val="22"/>
        </w:rPr>
      </w:pPr>
    </w:p>
    <w:p w:rsidR="00992DB2" w:rsidRDefault="00992DB2" w:rsidP="001768DE">
      <w:pPr>
        <w:jc w:val="center"/>
        <w:rPr>
          <w:sz w:val="22"/>
          <w:szCs w:val="22"/>
        </w:rPr>
      </w:pPr>
    </w:p>
    <w:p w:rsidR="00992DB2" w:rsidRDefault="00992DB2" w:rsidP="001768DE">
      <w:pPr>
        <w:jc w:val="center"/>
        <w:rPr>
          <w:sz w:val="22"/>
          <w:szCs w:val="22"/>
        </w:rPr>
      </w:pPr>
    </w:p>
    <w:p w:rsidR="00992DB2" w:rsidRDefault="00992DB2" w:rsidP="001768DE">
      <w:pPr>
        <w:jc w:val="center"/>
        <w:rPr>
          <w:sz w:val="22"/>
          <w:szCs w:val="22"/>
        </w:rPr>
      </w:pP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на размещение нестационарного торгового объекта _____________________________________________________________________________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(наименование организации, Ф.И.О. индивидуального предпринимателя)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прошу отвести место для размещения ____________________________________________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(тип НТО)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по адресу _____________________________________________________________________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площадь объекта _______________, специализация 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срок осуществления деятельности _______________________, предполагаемый способ уборки территории и сбора отходов ______________________________________________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Контактный телефон: ____________, адрес 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"__" _____________ 201_ г. ______________________ подпись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К заявлению прилагаю: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1. Свидетельство о государственной регистрации в качестве юридического лица (индивидуального предпринимателя).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Положению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о порядке размещения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нестационарных торговых объектов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на территории Никольского сельсовета</w:t>
      </w:r>
    </w:p>
    <w:p w:rsidR="00992DB2" w:rsidRDefault="00992DB2" w:rsidP="001768DE">
      <w:pPr>
        <w:jc w:val="right"/>
        <w:rPr>
          <w:sz w:val="22"/>
          <w:szCs w:val="22"/>
        </w:rPr>
      </w:pPr>
    </w:p>
    <w:p w:rsidR="00992DB2" w:rsidRDefault="00992DB2" w:rsidP="001768DE">
      <w:pPr>
        <w:jc w:val="right"/>
        <w:rPr>
          <w:b/>
          <w:bCs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В Администрацию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Никольского </w:t>
      </w:r>
      <w:r>
        <w:rPr>
          <w:rStyle w:val="Strong"/>
          <w:b w:val="0"/>
          <w:bCs w:val="0"/>
          <w:sz w:val="22"/>
          <w:szCs w:val="22"/>
        </w:rPr>
        <w:t>сельсовета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sz w:val="22"/>
          <w:szCs w:val="22"/>
        </w:rPr>
        <w:t>ПАСПОРТ РЕГИСТРАЦИИ № 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нестационарного торгового объекта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(полное наименование юридического лица, индивидуального предпринимателя - ИП)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Сведения о государственной регистрации юридического лица (ИП) _____________________________________________________________________________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На основании _____________________________________________________________________________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(протокол аукциона № ___ от _________)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На право реализации (оказания услуг) ____________________________________________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Тип объекта _____________________________________________________________________________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По адресу _____________________________________________________________________________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Площадь объекта _____________________________________________________________________________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Режим работы _____________________________________________________________________________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Срок действия паспорта: с _______________________ до 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Договор на сбор и вывоз бытовых отходов _____________________________________________________________________________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С требованием законодательства при осуществлении данного вида деятельности, в т.ч. по содержанию прилегающей территории и обращению с отходами, ознакомлен: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(подпись владельца объекта нестационарной торговой сети)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На оборотной стороне паспорта регистрации: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9315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215"/>
        <w:gridCol w:w="3105"/>
        <w:gridCol w:w="1980"/>
        <w:gridCol w:w="1800"/>
        <w:gridCol w:w="1215"/>
      </w:tblGrid>
      <w:tr w:rsidR="00992DB2">
        <w:trPr>
          <w:trHeight w:val="240"/>
          <w:tblCellSpacing w:w="0" w:type="dxa"/>
        </w:trPr>
        <w:tc>
          <w:tcPr>
            <w:tcW w:w="9315" w:type="dxa"/>
            <w:gridSpan w:val="5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Отметки контролирующих органов</w:t>
            </w:r>
          </w:p>
        </w:tc>
      </w:tr>
      <w:tr w:rsidR="00992DB2">
        <w:trPr>
          <w:trHeight w:val="360"/>
          <w:tblCellSpacing w:w="0" w:type="dxa"/>
        </w:trPr>
        <w:tc>
          <w:tcPr>
            <w:tcW w:w="1215" w:type="dxa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проверки</w:t>
            </w:r>
          </w:p>
        </w:tc>
        <w:tc>
          <w:tcPr>
            <w:tcW w:w="3105" w:type="dxa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980" w:type="dxa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проверяющего</w:t>
            </w:r>
          </w:p>
        </w:tc>
        <w:tc>
          <w:tcPr>
            <w:tcW w:w="1800" w:type="dxa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Установленные нарушения</w:t>
            </w:r>
          </w:p>
        </w:tc>
        <w:tc>
          <w:tcPr>
            <w:tcW w:w="1215" w:type="dxa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продавца</w:t>
            </w:r>
          </w:p>
        </w:tc>
      </w:tr>
      <w:tr w:rsidR="00992DB2">
        <w:trPr>
          <w:trHeight w:val="240"/>
          <w:tblCellSpacing w:w="0" w:type="dxa"/>
        </w:trPr>
        <w:tc>
          <w:tcPr>
            <w:tcW w:w="1215" w:type="dxa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5" w:type="dxa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vAlign w:val="center"/>
          </w:tcPr>
          <w:p w:rsidR="00992DB2" w:rsidRPr="00740AEB" w:rsidRDefault="0099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  <w:sectPr w:rsidR="00992DB2">
          <w:pgSz w:w="11906" w:h="16838"/>
          <w:pgMar w:top="719" w:right="851" w:bottom="1134" w:left="1701" w:header="709" w:footer="709" w:gutter="0"/>
          <w:cols w:space="720"/>
        </w:sectPr>
      </w:pP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    к постановлению администрации</w:t>
      </w:r>
    </w:p>
    <w:p w:rsidR="00992DB2" w:rsidRDefault="00992DB2" w:rsidP="001768DE">
      <w:pPr>
        <w:jc w:val="right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  Никольского сельсовета</w:t>
      </w:r>
    </w:p>
    <w:p w:rsidR="00992DB2" w:rsidRDefault="00992DB2" w:rsidP="001768DE">
      <w:pPr>
        <w:jc w:val="right"/>
        <w:rPr>
          <w:rStyle w:val="Strong"/>
          <w:b w:val="0"/>
          <w:bCs w:val="0"/>
        </w:rPr>
      </w:pPr>
      <w:r>
        <w:rPr>
          <w:sz w:val="22"/>
          <w:szCs w:val="22"/>
        </w:rPr>
        <w:t>                                                                          от.2016 года № проект</w:t>
      </w:r>
    </w:p>
    <w:p w:rsidR="00992DB2" w:rsidRDefault="00992DB2" w:rsidP="001768DE">
      <w:pPr>
        <w:jc w:val="center"/>
        <w:rPr>
          <w:rStyle w:val="Strong"/>
          <w:b w:val="0"/>
          <w:bCs w:val="0"/>
          <w:sz w:val="22"/>
          <w:szCs w:val="22"/>
        </w:rPr>
      </w:pPr>
    </w:p>
    <w:p w:rsidR="00992DB2" w:rsidRDefault="00992DB2" w:rsidP="001768DE">
      <w:pPr>
        <w:jc w:val="center"/>
      </w:pPr>
      <w:r>
        <w:rPr>
          <w:rStyle w:val="Strong"/>
          <w:b w:val="0"/>
          <w:bCs w:val="0"/>
          <w:sz w:val="22"/>
          <w:szCs w:val="22"/>
        </w:rPr>
        <w:t>СХЕМА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размещения нестационарных торговых объектов</w:t>
      </w:r>
    </w:p>
    <w:p w:rsidR="00992DB2" w:rsidRDefault="00992DB2" w:rsidP="001768DE">
      <w:pPr>
        <w:jc w:val="center"/>
        <w:rPr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на территории Никольского сельсовета</w:t>
      </w:r>
    </w:p>
    <w:tbl>
      <w:tblPr>
        <w:tblW w:w="146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2"/>
        <w:gridCol w:w="1612"/>
        <w:gridCol w:w="1393"/>
        <w:gridCol w:w="1789"/>
        <w:gridCol w:w="1789"/>
        <w:gridCol w:w="1567"/>
        <w:gridCol w:w="2433"/>
        <w:gridCol w:w="1789"/>
        <w:gridCol w:w="1791"/>
      </w:tblGrid>
      <w:tr w:rsidR="00992DB2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№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п/п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Место размещения и адрес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Тип нестационарных торговых объектов (павильон, киоск, автомагазин, тонар, торговая площадка и т.д.)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Количество нестационарных торговых объектов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Вид реализуемой продукции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Дополнительная информация</w:t>
            </w:r>
          </w:p>
        </w:tc>
      </w:tr>
      <w:tr w:rsidR="00992DB2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4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5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6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7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8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color w:val="3B2D36"/>
                <w:sz w:val="22"/>
                <w:szCs w:val="22"/>
              </w:rPr>
              <w:t>9</w:t>
            </w:r>
          </w:p>
        </w:tc>
      </w:tr>
      <w:tr w:rsidR="00992DB2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 </w:t>
            </w:r>
          </w:p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1.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rPr>
                <w:color w:val="3B2D36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rPr>
                <w:color w:val="3B2D36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DB2" w:rsidRPr="00740AEB" w:rsidRDefault="00992DB2">
            <w:pPr>
              <w:pStyle w:val="NormalWeb"/>
              <w:jc w:val="center"/>
              <w:rPr>
                <w:color w:val="3B2D36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2DB2" w:rsidRPr="00740AEB" w:rsidRDefault="00992DB2">
            <w:pPr>
              <w:pStyle w:val="NormalWeb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 </w:t>
            </w:r>
          </w:p>
        </w:tc>
      </w:tr>
    </w:tbl>
    <w:p w:rsidR="00992DB2" w:rsidRDefault="00992DB2" w:rsidP="001768DE">
      <w:pPr>
        <w:rPr>
          <w:sz w:val="22"/>
          <w:szCs w:val="22"/>
        </w:rPr>
      </w:pP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 w:rsidP="001768D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2DB2" w:rsidRDefault="00992DB2"/>
    <w:sectPr w:rsidR="00992DB2" w:rsidSect="001E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8DE"/>
    <w:rsid w:val="001768DE"/>
    <w:rsid w:val="001E6CFD"/>
    <w:rsid w:val="002F6D8D"/>
    <w:rsid w:val="00740AEB"/>
    <w:rsid w:val="00795CBC"/>
    <w:rsid w:val="008115A8"/>
    <w:rsid w:val="009758EE"/>
    <w:rsid w:val="00992DB2"/>
    <w:rsid w:val="00A012F0"/>
    <w:rsid w:val="00A7357E"/>
    <w:rsid w:val="00C927E7"/>
    <w:rsid w:val="00CE2092"/>
    <w:rsid w:val="00D8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768D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8E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Trebuchet MS" w:hAnsi="Trebuchet MS" w:cs="Trebuchet MS"/>
      <w:b/>
      <w:bCs/>
      <w:i/>
      <w:iCs/>
      <w:color w:val="622423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58E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Trebuchet MS" w:hAnsi="Trebuchet MS" w:cs="Trebuchet MS"/>
      <w:b/>
      <w:bCs/>
      <w:i/>
      <w:iCs/>
      <w:color w:val="943634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58EE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Trebuchet MS" w:hAnsi="Trebuchet MS" w:cs="Trebuchet MS"/>
      <w:b/>
      <w:bCs/>
      <w:i/>
      <w:iCs/>
      <w:color w:val="943634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58EE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Trebuchet MS" w:hAnsi="Trebuchet MS" w:cs="Trebuchet MS"/>
      <w:b/>
      <w:bCs/>
      <w:i/>
      <w:iCs/>
      <w:color w:val="943634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58EE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Trebuchet MS" w:hAnsi="Trebuchet MS" w:cs="Trebuchet MS"/>
      <w:b/>
      <w:bCs/>
      <w:i/>
      <w:iCs/>
      <w:color w:val="943634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58EE"/>
    <w:pPr>
      <w:pBdr>
        <w:bottom w:val="single" w:sz="4" w:space="2" w:color="E5B8B7"/>
      </w:pBdr>
      <w:spacing w:before="200" w:after="100"/>
      <w:outlineLvl w:val="5"/>
    </w:pPr>
    <w:rPr>
      <w:rFonts w:ascii="Trebuchet MS" w:hAnsi="Trebuchet MS" w:cs="Trebuchet MS"/>
      <w:i/>
      <w:iCs/>
      <w:color w:val="943634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8EE"/>
    <w:pPr>
      <w:pBdr>
        <w:bottom w:val="dotted" w:sz="4" w:space="2" w:color="D99594"/>
      </w:pBdr>
      <w:spacing w:before="200" w:after="100"/>
      <w:outlineLvl w:val="6"/>
    </w:pPr>
    <w:rPr>
      <w:rFonts w:ascii="Trebuchet MS" w:hAnsi="Trebuchet MS" w:cs="Trebuchet MS"/>
      <w:i/>
      <w:iCs/>
      <w:color w:val="943634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8EE"/>
    <w:pPr>
      <w:spacing w:before="200" w:after="100"/>
      <w:outlineLvl w:val="7"/>
    </w:pPr>
    <w:rPr>
      <w:rFonts w:ascii="Trebuchet MS" w:hAnsi="Trebuchet MS" w:cs="Trebuchet MS"/>
      <w:i/>
      <w:iCs/>
      <w:color w:val="C0504D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58EE"/>
    <w:pPr>
      <w:spacing w:before="200" w:after="100"/>
      <w:outlineLvl w:val="8"/>
    </w:pPr>
    <w:rPr>
      <w:rFonts w:ascii="Trebuchet MS" w:hAnsi="Trebuchet MS" w:cs="Trebuchet MS"/>
      <w:i/>
      <w:iCs/>
      <w:color w:val="C0504D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8EE"/>
    <w:rPr>
      <w:rFonts w:ascii="Trebuchet MS" w:hAnsi="Trebuchet MS" w:cs="Trebuchet MS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58EE"/>
    <w:rPr>
      <w:rFonts w:ascii="Trebuchet MS" w:hAnsi="Trebuchet MS" w:cs="Trebuchet MS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58EE"/>
    <w:rPr>
      <w:rFonts w:ascii="Trebuchet MS" w:hAnsi="Trebuchet MS" w:cs="Trebuchet MS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58EE"/>
    <w:rPr>
      <w:rFonts w:ascii="Trebuchet MS" w:hAnsi="Trebuchet MS" w:cs="Trebuchet MS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58EE"/>
    <w:rPr>
      <w:rFonts w:ascii="Trebuchet MS" w:hAnsi="Trebuchet MS" w:cs="Trebuchet MS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758EE"/>
    <w:pPr>
      <w:spacing w:after="200" w:line="288" w:lineRule="auto"/>
    </w:pPr>
    <w:rPr>
      <w:rFonts w:ascii="Trebuchet MS" w:eastAsia="Trebuchet MS" w:hAnsi="Trebuchet MS" w:cs="Trebuchet MS"/>
      <w:b/>
      <w:bCs/>
      <w:i/>
      <w:iCs/>
      <w:color w:val="943634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758E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Trebuchet MS" w:hAnsi="Trebuchet MS" w:cs="Trebuchet MS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758EE"/>
    <w:rPr>
      <w:rFonts w:ascii="Trebuchet MS" w:hAnsi="Trebuchet MS" w:cs="Trebuchet MS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58EE"/>
    <w:pPr>
      <w:pBdr>
        <w:bottom w:val="dotted" w:sz="8" w:space="10" w:color="C0504D"/>
      </w:pBdr>
      <w:spacing w:before="200" w:after="900"/>
      <w:jc w:val="center"/>
    </w:pPr>
    <w:rPr>
      <w:rFonts w:ascii="Trebuchet MS" w:hAnsi="Trebuchet MS" w:cs="Trebuchet MS"/>
      <w:i/>
      <w:iCs/>
      <w:color w:val="622423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58EE"/>
    <w:rPr>
      <w:rFonts w:ascii="Trebuchet MS" w:hAnsi="Trebuchet MS" w:cs="Trebuchet MS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9758EE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9758EE"/>
    <w:rPr>
      <w:rFonts w:ascii="Trebuchet MS" w:hAnsi="Trebuchet MS" w:cs="Trebuchet MS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9758EE"/>
    <w:rPr>
      <w:rFonts w:ascii="Trebuchet MS" w:eastAsia="Trebuchet MS" w:hAnsi="Trebuchet MS" w:cs="Trebuchet MS"/>
      <w:i/>
      <w:i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758EE"/>
    <w:pPr>
      <w:spacing w:after="200" w:line="288" w:lineRule="auto"/>
      <w:ind w:left="720"/>
    </w:pPr>
    <w:rPr>
      <w:rFonts w:ascii="Trebuchet MS" w:eastAsia="Trebuchet MS" w:hAnsi="Trebuchet MS" w:cs="Trebuchet MS"/>
      <w:i/>
      <w:iCs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9758EE"/>
    <w:pPr>
      <w:spacing w:after="200" w:line="288" w:lineRule="auto"/>
    </w:pPr>
    <w:rPr>
      <w:rFonts w:ascii="Trebuchet MS" w:eastAsia="Trebuchet MS" w:hAnsi="Trebuchet MS" w:cs="Trebuchet MS"/>
      <w:color w:val="943634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9758EE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758EE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hAnsi="Trebuchet MS" w:cs="Trebuchet MS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758EE"/>
    <w:rPr>
      <w:rFonts w:ascii="Trebuchet MS" w:hAnsi="Trebuchet MS" w:cs="Trebuchet MS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758EE"/>
    <w:rPr>
      <w:rFonts w:ascii="Trebuchet MS" w:hAnsi="Trebuchet MS" w:cs="Trebuchet MS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9758EE"/>
    <w:rPr>
      <w:rFonts w:ascii="Trebuchet MS" w:hAnsi="Trebuchet MS" w:cs="Trebuchet MS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9758EE"/>
    <w:rPr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9758EE"/>
    <w:rPr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9758EE"/>
    <w:rPr>
      <w:rFonts w:ascii="Trebuchet MS" w:hAnsi="Trebuchet MS" w:cs="Trebuchet MS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9758EE"/>
    <w:pPr>
      <w:outlineLvl w:val="9"/>
    </w:pPr>
  </w:style>
  <w:style w:type="paragraph" w:styleId="NormalWeb">
    <w:name w:val="Normal (Web)"/>
    <w:basedOn w:val="Normal"/>
    <w:uiPriority w:val="99"/>
    <w:rsid w:val="001768D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768DE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76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8D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2908</Words>
  <Characters>16578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Admin</dc:creator>
  <cp:keywords/>
  <dc:description/>
  <cp:lastModifiedBy>Admin</cp:lastModifiedBy>
  <cp:revision>2</cp:revision>
  <dcterms:created xsi:type="dcterms:W3CDTF">2016-12-14T04:42:00Z</dcterms:created>
  <dcterms:modified xsi:type="dcterms:W3CDTF">2016-12-14T04:42:00Z</dcterms:modified>
</cp:coreProperties>
</file>